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Limited (60 teams) sanctioned open tournament at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9"/>
          <w:szCs w:val="29"/>
          <w:highlight w:val="white"/>
          <w:rtl w:val="0"/>
        </w:rPr>
        <w:t xml:space="preserve">Fountain Farm, Driffield YO25 9HY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338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Bilbo" w:cs="Bilbo" w:eastAsia="Bilbo" w:hAnsi="Bilbo"/>
            <w:b w:val="0"/>
            <w:i w:val="0"/>
            <w:smallCaps w:val="0"/>
            <w:strike w:val="0"/>
            <w:color w:val="0563c1"/>
            <w:sz w:val="52"/>
            <w:szCs w:val="52"/>
            <w:u w:val="single"/>
            <w:shd w:fill="auto" w:val="clear"/>
            <w:vertAlign w:val="baseline"/>
            <w:rtl w:val="0"/>
          </w:rPr>
          <w:t xml:space="preserve">will.whiteley@yahoo.co.uk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07766781683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Closing date for entries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6th July 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Event is block format held Outdoors on grass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Payments by cheque payable to YORKSHIRE BOUNCERS or bank transfer 40-40-22, 41803360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Entries by Google form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preferred -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https://docs.google.com/forms/d/11IJqfr8mTDjeoBPZze7alNr6J7YyRb0QvKvZQgGt7-g/edit?usp=drive_web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email or send to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tournament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organizer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 6 Accommodation rd, Langtoft, Driffield YO253TQ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338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Limited Open Sanctioned Tournament (60)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Declared times must be submitted in writing (or email) at least 14 days before the tournament.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N.B. Team break-out time is more than 1/4 a second faster than declared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3.0" w:type="dxa"/>
        <w:jc w:val="left"/>
        <w:tblInd w:w="-15.0" w:type="dxa"/>
        <w:tblLayout w:type="fixed"/>
        <w:tblLook w:val="0400"/>
      </w:tblPr>
      <w:tblGrid>
        <w:gridCol w:w="534"/>
        <w:gridCol w:w="5953"/>
        <w:gridCol w:w="2786"/>
        <w:tblGridChange w:id="0">
          <w:tblGrid>
            <w:gridCol w:w="534"/>
            <w:gridCol w:w="5953"/>
            <w:gridCol w:w="2786"/>
          </w:tblGrid>
        </w:tblGridChange>
      </w:tblGrid>
      <w:tr>
        <w:trPr>
          <w:cantSplit w:val="0"/>
          <w:trHeight w:val="4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BFA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 teams £45 per team </w:t>
      </w:r>
    </w:p>
    <w:tbl>
      <w:tblPr>
        <w:tblStyle w:val="Table2"/>
        <w:tblW w:w="9090.0" w:type="dxa"/>
        <w:jc w:val="left"/>
        <w:tblInd w:w="-7.0" w:type="dxa"/>
        <w:tblLayout w:type="fixed"/>
        <w:tblLook w:val="0400"/>
      </w:tblPr>
      <w:tblGrid>
        <w:gridCol w:w="500"/>
        <w:gridCol w:w="5980"/>
        <w:gridCol w:w="2610"/>
        <w:tblGridChange w:id="0">
          <w:tblGrid>
            <w:gridCol w:w="500"/>
            <w:gridCol w:w="5980"/>
            <w:gridCol w:w="26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3.0" w:type="dxa"/>
        <w:jc w:val="left"/>
        <w:tblInd w:w="-15.0" w:type="dxa"/>
        <w:tblLayout w:type="fixed"/>
        <w:tblLook w:val="0400"/>
      </w:tblPr>
      <w:tblGrid>
        <w:gridCol w:w="4632"/>
        <w:gridCol w:w="4641"/>
        <w:tblGridChange w:id="0">
          <w:tblGrid>
            <w:gridCol w:w="4632"/>
            <w:gridCol w:w="4641"/>
          </w:tblGrid>
        </w:tblGridChange>
      </w:tblGrid>
      <w:tr>
        <w:trPr>
          <w:cantSplit w:val="0"/>
          <w:trHeight w:val="3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Captain: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3.0" w:type="dxa"/>
        <w:jc w:val="left"/>
        <w:tblInd w:w="-15.0" w:type="dxa"/>
        <w:tblLayout w:type="fixed"/>
        <w:tblLook w:val="0400"/>
      </w:tblPr>
      <w:tblGrid>
        <w:gridCol w:w="9273"/>
        <w:tblGridChange w:id="0">
          <w:tblGrid>
            <w:gridCol w:w="92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name any members wanting to Judge and if QJ, HJ,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523615" cy="387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3718" y="3595850"/>
                          <a:ext cx="350456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1079500</wp:posOffset>
                </wp:positionH>
                <wp:positionV relativeFrom="paragraph">
                  <wp:posOffset>63500</wp:posOffset>
                </wp:positionV>
                <wp:extent cx="3523615" cy="387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3615" cy="387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  <w:color w:val="4f6228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1"/>
          <w:color w:val="00206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Tournament Rules and Regulations</w:t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1"/>
          <w:color w:val="00206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See BFA Constitution and rules of racing for full list</w:t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1"/>
          <w:color w:val="ff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The event organiser(s) reserve the right to refuse entries and admission to the                                        event of any persons not in good standing within the BFA.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No person shall carry out punitive or harsh handling of a dog at the event.</w:t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Bitches in season are not allowed near the tournament area. Mating of dogs</w:t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is not allowed.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A dog must be withdrawn from competition if it is: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a) Suffering from infectious or contagious diseases.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A danger to the safety of any person or animal.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c) Likely to cause suffering to the dog if it continues to compete.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It is the Team Captain’s responsibility to ensure the Team is available for their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division and recording of running order.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The organiser(s) reserve the right to make any alterations they deem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necessary in the event of unforeseen circumstances.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 All dogs enter the event at their own risk and whilst every care will be taken,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the Event Organiser (s) cannot accept responsibility for damage, injury or loss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however caused to dogs, persons or property whilst at the event.</w:t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All owners/handlers must clear up after their dogs and deposit waste in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designated areas provided on site, to enable us to keep this venue for any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further competitions. Anyone failing to do so will be asked to leave the venue.</w:t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 If circumstances make it necessary to cancel the tournament, the organisers reserve the right to defray expenses incurred by deducting such expenses from the entry fees received  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10) BFA Rules and Policies operative at the closing date for entries will apply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5760"/>
        </w:tabs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ilb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ill.whiteley@yahoo.co.uk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